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57" w:rsidRPr="00D7138B" w:rsidRDefault="00E43C57" w:rsidP="00D7138B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D7138B">
        <w:rPr>
          <w:sz w:val="28"/>
          <w:szCs w:val="28"/>
        </w:rPr>
        <w:t>СПРАВКА-ОБОСНОВАНИЕ</w:t>
      </w:r>
    </w:p>
    <w:p w:rsidR="00300B57" w:rsidRDefault="00E43C57" w:rsidP="00300B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B5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131B45" w:rsidRPr="00300B57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300B57">
        <w:rPr>
          <w:rFonts w:ascii="Times New Roman" w:hAnsi="Times New Roman" w:cs="Times New Roman"/>
          <w:b/>
          <w:sz w:val="28"/>
          <w:szCs w:val="28"/>
        </w:rPr>
        <w:t>М</w:t>
      </w:r>
      <w:r w:rsidR="00131B45" w:rsidRPr="00300B57">
        <w:rPr>
          <w:rFonts w:ascii="Times New Roman" w:hAnsi="Times New Roman" w:cs="Times New Roman"/>
          <w:b/>
          <w:sz w:val="28"/>
          <w:szCs w:val="28"/>
        </w:rPr>
        <w:t>инистров</w:t>
      </w:r>
      <w:r w:rsidR="00300B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0B57" w:rsidRPr="00300B57" w:rsidRDefault="00E43C57" w:rsidP="00300B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B57">
        <w:rPr>
          <w:rFonts w:ascii="Times New Roman" w:hAnsi="Times New Roman" w:cs="Times New Roman"/>
          <w:b/>
          <w:sz w:val="28"/>
          <w:szCs w:val="28"/>
        </w:rPr>
        <w:t>Кыргызской</w:t>
      </w:r>
      <w:r w:rsidR="00300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B57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131B45" w:rsidRPr="00300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B57">
        <w:rPr>
          <w:rFonts w:ascii="Times New Roman" w:hAnsi="Times New Roman" w:cs="Times New Roman"/>
          <w:b/>
          <w:sz w:val="28"/>
          <w:szCs w:val="28"/>
        </w:rPr>
        <w:t>«</w:t>
      </w:r>
      <w:r w:rsidR="00300B57" w:rsidRPr="00300B57">
        <w:rPr>
          <w:rFonts w:ascii="Times New Roman" w:hAnsi="Times New Roman" w:cs="Times New Roman"/>
          <w:b/>
          <w:sz w:val="28"/>
          <w:szCs w:val="28"/>
        </w:rPr>
        <w:t>Об утверждении Концепции развития таможенной</w:t>
      </w:r>
      <w:r w:rsidR="00300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B57" w:rsidRPr="00300B57">
        <w:rPr>
          <w:rFonts w:ascii="Times New Roman" w:hAnsi="Times New Roman" w:cs="Times New Roman"/>
          <w:b/>
          <w:sz w:val="28"/>
          <w:szCs w:val="28"/>
        </w:rPr>
        <w:t>службы</w:t>
      </w:r>
      <w:r w:rsidR="00300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B57" w:rsidRPr="00300B57">
        <w:rPr>
          <w:rFonts w:ascii="Times New Roman" w:hAnsi="Times New Roman" w:cs="Times New Roman"/>
          <w:b/>
          <w:sz w:val="28"/>
          <w:szCs w:val="28"/>
        </w:rPr>
        <w:t>Кыргызской Республики на 2022-2024 годы</w:t>
      </w:r>
    </w:p>
    <w:p w:rsidR="00E43C57" w:rsidRPr="00300B57" w:rsidRDefault="00300B57" w:rsidP="00300B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B57">
        <w:rPr>
          <w:rFonts w:ascii="Times New Roman" w:hAnsi="Times New Roman" w:cs="Times New Roman"/>
          <w:b/>
          <w:sz w:val="28"/>
          <w:szCs w:val="28"/>
        </w:rPr>
        <w:t>и Плана мероприятий по ее реализации</w:t>
      </w:r>
      <w:r w:rsidR="00AA6767" w:rsidRPr="00300B57">
        <w:rPr>
          <w:rFonts w:ascii="Times New Roman" w:hAnsi="Times New Roman" w:cs="Times New Roman"/>
          <w:b/>
          <w:sz w:val="28"/>
          <w:szCs w:val="28"/>
        </w:rPr>
        <w:t>»</w:t>
      </w:r>
    </w:p>
    <w:p w:rsidR="00D7138B" w:rsidRDefault="00D7138B" w:rsidP="00300B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C57" w:rsidRPr="00D7138B" w:rsidRDefault="00E43C57" w:rsidP="00D7138B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7138B">
        <w:rPr>
          <w:sz w:val="28"/>
          <w:szCs w:val="28"/>
        </w:rPr>
        <w:t>Цель и задачи</w:t>
      </w:r>
    </w:p>
    <w:p w:rsidR="00996AFC" w:rsidRPr="00D7138B" w:rsidRDefault="00CF34E7" w:rsidP="00CF34E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CF34E7">
        <w:rPr>
          <w:rFonts w:ascii="Times New Roman" w:eastAsia="Calibri" w:hAnsi="Times New Roman" w:cs="Times New Roman"/>
          <w:sz w:val="28"/>
          <w:szCs w:val="28"/>
        </w:rPr>
        <w:t>Представленный проект постановления Кабинета Министров Кыргызской Республики «Об утверждении Концепции развития таможенной службы Кыргызской Республики на 2022-2024 годы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34E7">
        <w:rPr>
          <w:rFonts w:ascii="Times New Roman" w:eastAsia="Calibri" w:hAnsi="Times New Roman" w:cs="Times New Roman"/>
          <w:sz w:val="28"/>
          <w:szCs w:val="28"/>
        </w:rPr>
        <w:t>и Плана мероприятий по ее реализации» разработан в целях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34E7">
        <w:rPr>
          <w:rFonts w:ascii="Times New Roman" w:eastAsia="Calibri" w:hAnsi="Times New Roman" w:cs="Times New Roman"/>
          <w:sz w:val="28"/>
          <w:szCs w:val="28"/>
        </w:rPr>
        <w:t>определ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ения </w:t>
      </w:r>
      <w:r w:rsidRPr="00CF34E7">
        <w:rPr>
          <w:rFonts w:ascii="Times New Roman" w:eastAsia="Calibri" w:hAnsi="Times New Roman" w:cs="Times New Roman"/>
          <w:sz w:val="28"/>
          <w:szCs w:val="28"/>
        </w:rPr>
        <w:t>основны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CF34E7">
        <w:rPr>
          <w:rFonts w:ascii="Times New Roman" w:eastAsia="Calibri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CF34E7">
        <w:rPr>
          <w:rFonts w:ascii="Times New Roman" w:eastAsia="Calibri" w:hAnsi="Times New Roman" w:cs="Times New Roman"/>
          <w:sz w:val="28"/>
          <w:szCs w:val="28"/>
        </w:rPr>
        <w:t xml:space="preserve"> развития таможенной службы на краткосрочный и среднесрочный периоды</w:t>
      </w:r>
      <w:r w:rsidR="00B74C5D" w:rsidRPr="00EE5EE2">
        <w:rPr>
          <w:rFonts w:ascii="Times New Roman" w:hAnsi="Times New Roman"/>
          <w:sz w:val="28"/>
          <w:szCs w:val="28"/>
          <w:lang w:val="ky-KG"/>
        </w:rPr>
        <w:t>.</w:t>
      </w:r>
    </w:p>
    <w:p w:rsidR="008D4289" w:rsidRPr="00D7138B" w:rsidRDefault="008D4289" w:rsidP="00D7138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D7138B" w:rsidRDefault="00E43C57" w:rsidP="00D7138B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7138B">
        <w:rPr>
          <w:sz w:val="28"/>
          <w:szCs w:val="28"/>
        </w:rPr>
        <w:t>Описательная часть</w:t>
      </w:r>
    </w:p>
    <w:p w:rsidR="00EF03C0" w:rsidRPr="00D7138B" w:rsidRDefault="00CF34E7" w:rsidP="00CF34E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34E7">
        <w:rPr>
          <w:rFonts w:ascii="Times New Roman" w:hAnsi="Times New Roman"/>
          <w:sz w:val="28"/>
          <w:szCs w:val="28"/>
        </w:rPr>
        <w:t xml:space="preserve">Разработка новых </w:t>
      </w:r>
      <w:r>
        <w:rPr>
          <w:rFonts w:ascii="Times New Roman" w:hAnsi="Times New Roman"/>
          <w:sz w:val="28"/>
          <w:szCs w:val="28"/>
        </w:rPr>
        <w:t xml:space="preserve">стратегических </w:t>
      </w:r>
      <w:r w:rsidRPr="00CF34E7">
        <w:rPr>
          <w:rFonts w:ascii="Times New Roman" w:hAnsi="Times New Roman"/>
          <w:sz w:val="28"/>
          <w:szCs w:val="28"/>
        </w:rPr>
        <w:t xml:space="preserve">подходов в таможенной сфере обусловлены с учетом Основных направлений реализации цифровой повестки Евразийского экономического союза до 2025 года, утвержденное решением Высшего Евразийского экономического совета от 11 октября 2017 года № 12, </w:t>
      </w:r>
      <w:r>
        <w:rPr>
          <w:rFonts w:ascii="Times New Roman" w:hAnsi="Times New Roman"/>
          <w:sz w:val="28"/>
          <w:szCs w:val="28"/>
        </w:rPr>
        <w:t>Национальной программы</w:t>
      </w:r>
      <w:r w:rsidRPr="00CF34E7">
        <w:rPr>
          <w:rFonts w:ascii="Times New Roman" w:hAnsi="Times New Roman"/>
          <w:sz w:val="28"/>
          <w:szCs w:val="28"/>
        </w:rPr>
        <w:t xml:space="preserve"> развития Кыргызской Республики до 2026 года</w:t>
      </w:r>
      <w:r>
        <w:rPr>
          <w:rFonts w:ascii="Times New Roman" w:hAnsi="Times New Roman"/>
          <w:sz w:val="28"/>
          <w:szCs w:val="28"/>
        </w:rPr>
        <w:t xml:space="preserve">, утвержденной </w:t>
      </w:r>
      <w:r w:rsidRPr="00CF34E7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ом</w:t>
      </w:r>
      <w:r w:rsidRPr="00CF34E7">
        <w:rPr>
          <w:rFonts w:ascii="Times New Roman" w:hAnsi="Times New Roman"/>
          <w:sz w:val="28"/>
          <w:szCs w:val="28"/>
        </w:rPr>
        <w:t xml:space="preserve"> Президента Кыргызской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4E7">
        <w:rPr>
          <w:rFonts w:ascii="Times New Roman" w:hAnsi="Times New Roman"/>
          <w:sz w:val="28"/>
          <w:szCs w:val="28"/>
        </w:rPr>
        <w:t>от 12 октября 2021 года № 435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F34E7">
        <w:rPr>
          <w:rFonts w:ascii="Times New Roman" w:hAnsi="Times New Roman"/>
          <w:sz w:val="28"/>
          <w:szCs w:val="28"/>
        </w:rPr>
        <w:t>Концепции цифровой трансформации «Цифровой Кыргызстан 2019-2023», одобренной решением Совета безопасности Кыргызской Республики от 14 декабря 2018 года № 2, положений международных договоров и актов, составляющих право Евразийского экономического союза.</w:t>
      </w:r>
    </w:p>
    <w:p w:rsidR="00A1297F" w:rsidRPr="00A1297F" w:rsidRDefault="00A1297F" w:rsidP="00A129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7F">
        <w:rPr>
          <w:rFonts w:ascii="Times New Roman" w:hAnsi="Times New Roman"/>
          <w:sz w:val="28"/>
          <w:szCs w:val="28"/>
        </w:rPr>
        <w:t>За период своего становления, таможенная служба Кыргызской Республики, как современная, многофункциональная система заняла особое место в экономической структуре Кыргызской Республики, выполняя важную роль в системе государственного регулирования внешнеэкономических связей, формировании доходной части республиканского бюджета, обеспечении экономической безопасности страны.</w:t>
      </w:r>
    </w:p>
    <w:p w:rsidR="00A1297F" w:rsidRPr="00A1297F" w:rsidRDefault="00A1297F" w:rsidP="00A129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7F">
        <w:rPr>
          <w:rFonts w:ascii="Times New Roman" w:hAnsi="Times New Roman"/>
          <w:sz w:val="28"/>
          <w:szCs w:val="28"/>
        </w:rPr>
        <w:t xml:space="preserve">Многие виды деятельности и действия в сфере внешнеэкономической политики страны не только жизненно важны для </w:t>
      </w:r>
      <w:r>
        <w:rPr>
          <w:rFonts w:ascii="Times New Roman" w:hAnsi="Times New Roman"/>
          <w:sz w:val="28"/>
          <w:szCs w:val="28"/>
        </w:rPr>
        <w:t xml:space="preserve">таможенной службы </w:t>
      </w:r>
      <w:r w:rsidRPr="00A1297F">
        <w:rPr>
          <w:rFonts w:ascii="Times New Roman" w:hAnsi="Times New Roman"/>
          <w:sz w:val="28"/>
          <w:szCs w:val="28"/>
        </w:rPr>
        <w:t xml:space="preserve">с точки зрения осуществления общей реформы и модернизации, например, «Проект цифровой таможни», но и в значительной мере взаимосвязаны с вопросами содействия </w:t>
      </w:r>
      <w:r>
        <w:rPr>
          <w:rFonts w:ascii="Times New Roman" w:hAnsi="Times New Roman"/>
          <w:sz w:val="28"/>
          <w:szCs w:val="28"/>
        </w:rPr>
        <w:t xml:space="preserve">внешней </w:t>
      </w:r>
      <w:r w:rsidRPr="00A1297F">
        <w:rPr>
          <w:rFonts w:ascii="Times New Roman" w:hAnsi="Times New Roman"/>
          <w:sz w:val="28"/>
          <w:szCs w:val="28"/>
        </w:rPr>
        <w:t>торговле, реализации национальной повестки дня и достижении её всеобъемлющих целей.</w:t>
      </w:r>
    </w:p>
    <w:p w:rsidR="00A1297F" w:rsidRPr="00A1297F" w:rsidRDefault="00A1297F" w:rsidP="00A129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7F">
        <w:rPr>
          <w:rFonts w:ascii="Times New Roman" w:hAnsi="Times New Roman"/>
          <w:sz w:val="28"/>
          <w:szCs w:val="28"/>
        </w:rPr>
        <w:t xml:space="preserve">Значительным шагом на пути либерализации и упрощения внешней торговли стало расширение практики электронного декларирования, внедрение практики обязательного предварительного информирования, сокращение срока выпуска товаров, определение минимального перечня документов, необходимых для представления в таможенных целях, </w:t>
      </w:r>
      <w:r w:rsidRPr="00A1297F">
        <w:rPr>
          <w:rFonts w:ascii="Times New Roman" w:hAnsi="Times New Roman"/>
          <w:sz w:val="28"/>
          <w:szCs w:val="28"/>
        </w:rPr>
        <w:lastRenderedPageBreak/>
        <w:t>введение института уполномоченного экономического оператора, обеспечение возможности выпуска товаров до подачи таможенной декларации, применение новых технологий уплаты таможенных платежей.</w:t>
      </w:r>
    </w:p>
    <w:p w:rsidR="002523BE" w:rsidRDefault="00A1297F" w:rsidP="00A129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7F">
        <w:rPr>
          <w:rFonts w:ascii="Times New Roman" w:hAnsi="Times New Roman"/>
          <w:sz w:val="28"/>
          <w:szCs w:val="28"/>
        </w:rPr>
        <w:t>В рамках Национальной программы развития Кыргызской Республики до 2026 года, Концепции цифровой трансформации «Цифровой Кыргызстан 2019-2023» возникает важнейшая задача перед таможенной службой в построении современного таможенного органа путем применения инновационных проектов по упрощению торговли, качественного предоставления сервиса гражданам и бизнес-сообществу в рамках оптимизации таможенных процессов, обеспечения устойчивого цифрового взаимодействия между другими государственными контролирующими органами, бизнес-сообществом и гражданами.</w:t>
      </w:r>
    </w:p>
    <w:p w:rsidR="009A72A4" w:rsidRPr="004C5118" w:rsidRDefault="009A72A4" w:rsidP="009A72A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заложенные в проекте Концепции, затрагивают интересы всех государственных органов, осуществляющих государственный контроль на пунктах пропуска через таможенную границу Евразийского экономического союза в Кыргызской Республике.</w:t>
      </w:r>
    </w:p>
    <w:p w:rsidR="00FB5834" w:rsidRDefault="004C5118" w:rsidP="004C51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связи, в целях обеспечения реализации вышеотмеченных Программ, принятых на государственном уровне, </w:t>
      </w:r>
      <w:r w:rsidR="00FB5834">
        <w:rPr>
          <w:rFonts w:ascii="Times New Roman" w:hAnsi="Times New Roman"/>
          <w:sz w:val="28"/>
          <w:szCs w:val="28"/>
        </w:rPr>
        <w:t>были рассмотрены следующие варианты:</w:t>
      </w:r>
    </w:p>
    <w:p w:rsidR="006A0429" w:rsidRDefault="006A0429" w:rsidP="006A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оставить данные мероприятия без реализации. Принятие данного варианта, считаем неприемлемым, так как таможенное администрирование нуждается в постоянном совершенствовании с учетом реализуемых в настоящее время программ, в том числе по внедрению цифровизации, для создания благоприятных условий осуществления внешнеэкономической деятельности;</w:t>
      </w:r>
    </w:p>
    <w:p w:rsidR="00FB5834" w:rsidRDefault="00FB5834" w:rsidP="00FB58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0429">
        <w:rPr>
          <w:rFonts w:ascii="Times New Roman" w:hAnsi="Times New Roman"/>
          <w:sz w:val="28"/>
          <w:szCs w:val="28"/>
        </w:rPr>
        <w:t>утверждение проекта Концепции приказом Министерства</w:t>
      </w:r>
      <w:r>
        <w:rPr>
          <w:rFonts w:ascii="Times New Roman" w:hAnsi="Times New Roman"/>
          <w:sz w:val="28"/>
          <w:szCs w:val="28"/>
        </w:rPr>
        <w:t xml:space="preserve">. Необходимо отметить, что для реализации вышеотмеченных Программ, направленных на обеспечение цифровизации таможенного администрирования, возникает необходимость привлечения иных государственных контролирующих органов. Учитывая, что </w:t>
      </w:r>
      <w:r w:rsidR="006A0429">
        <w:rPr>
          <w:rFonts w:ascii="Times New Roman" w:hAnsi="Times New Roman"/>
          <w:sz w:val="28"/>
          <w:szCs w:val="28"/>
        </w:rPr>
        <w:t>акты Министерства</w:t>
      </w:r>
      <w:r>
        <w:rPr>
          <w:rFonts w:ascii="Times New Roman" w:hAnsi="Times New Roman"/>
          <w:sz w:val="28"/>
          <w:szCs w:val="28"/>
        </w:rPr>
        <w:t xml:space="preserve"> не </w:t>
      </w:r>
      <w:r w:rsidR="006A0429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 xml:space="preserve"> обязательны</w:t>
      </w:r>
      <w:r w:rsidR="006A0429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для исполнения другими государственными органами, принятие данного варианта может повлечь неисполнение или несвоевременное исполнение поставленных задач;</w:t>
      </w:r>
    </w:p>
    <w:p w:rsidR="004C5118" w:rsidRDefault="00FB5834" w:rsidP="004C51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C5118">
        <w:rPr>
          <w:rFonts w:ascii="Times New Roman" w:hAnsi="Times New Roman"/>
          <w:sz w:val="28"/>
          <w:szCs w:val="28"/>
        </w:rPr>
        <w:t>утвер</w:t>
      </w:r>
      <w:r>
        <w:rPr>
          <w:rFonts w:ascii="Times New Roman" w:hAnsi="Times New Roman"/>
          <w:sz w:val="28"/>
          <w:szCs w:val="28"/>
        </w:rPr>
        <w:t>ждение проекта</w:t>
      </w:r>
      <w:r w:rsidR="004C5118">
        <w:rPr>
          <w:rFonts w:ascii="Times New Roman" w:hAnsi="Times New Roman"/>
          <w:sz w:val="28"/>
          <w:szCs w:val="28"/>
        </w:rPr>
        <w:t xml:space="preserve"> </w:t>
      </w:r>
      <w:r w:rsidR="004C5118" w:rsidRPr="004C5118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и</w:t>
      </w:r>
      <w:r w:rsidR="004C5118" w:rsidRPr="004C5118">
        <w:rPr>
          <w:rFonts w:ascii="Times New Roman" w:hAnsi="Times New Roman"/>
          <w:sz w:val="28"/>
          <w:szCs w:val="28"/>
        </w:rPr>
        <w:t xml:space="preserve"> развития таможенной службы Кыргызской Республики на 2022-2024 годы и План</w:t>
      </w:r>
      <w:r>
        <w:rPr>
          <w:rFonts w:ascii="Times New Roman" w:hAnsi="Times New Roman"/>
          <w:sz w:val="28"/>
          <w:szCs w:val="28"/>
        </w:rPr>
        <w:t>а</w:t>
      </w:r>
      <w:r w:rsidR="004C5118" w:rsidRPr="004C5118">
        <w:rPr>
          <w:rFonts w:ascii="Times New Roman" w:hAnsi="Times New Roman"/>
          <w:sz w:val="28"/>
          <w:szCs w:val="28"/>
        </w:rPr>
        <w:t xml:space="preserve"> мероприятий по ее реализации</w:t>
      </w:r>
      <w:r>
        <w:rPr>
          <w:rFonts w:ascii="Times New Roman" w:hAnsi="Times New Roman"/>
          <w:sz w:val="28"/>
          <w:szCs w:val="28"/>
        </w:rPr>
        <w:t xml:space="preserve"> постановлением Кабинета Министров Кыргызской Республики, что позволит обеспечить надлежащую реализацию возложенных задач с привлечением всех задействованных государственных органов</w:t>
      </w:r>
      <w:r w:rsidR="004C5118">
        <w:rPr>
          <w:rFonts w:ascii="Times New Roman" w:hAnsi="Times New Roman"/>
          <w:sz w:val="28"/>
          <w:szCs w:val="28"/>
        </w:rPr>
        <w:t>.</w:t>
      </w:r>
    </w:p>
    <w:p w:rsidR="00B74C5D" w:rsidRDefault="00FB5834" w:rsidP="00D7138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По результатам сравнения вышеизложенных вариантов, наиболее приемлемым предусматривается утверждение проекта Концепции </w:t>
      </w:r>
      <w:r w:rsidRPr="004C5118">
        <w:rPr>
          <w:rFonts w:ascii="Times New Roman" w:hAnsi="Times New Roman"/>
          <w:sz w:val="28"/>
          <w:szCs w:val="28"/>
        </w:rPr>
        <w:t>и План</w:t>
      </w:r>
      <w:r>
        <w:rPr>
          <w:rFonts w:ascii="Times New Roman" w:hAnsi="Times New Roman"/>
          <w:sz w:val="28"/>
          <w:szCs w:val="28"/>
        </w:rPr>
        <w:t>а</w:t>
      </w:r>
      <w:r w:rsidRPr="004C5118">
        <w:rPr>
          <w:rFonts w:ascii="Times New Roman" w:hAnsi="Times New Roman"/>
          <w:sz w:val="28"/>
          <w:szCs w:val="28"/>
        </w:rPr>
        <w:t xml:space="preserve"> мероприятий по ее реализации</w:t>
      </w:r>
      <w:r>
        <w:rPr>
          <w:rFonts w:ascii="Times New Roman" w:hAnsi="Times New Roman"/>
          <w:sz w:val="28"/>
          <w:szCs w:val="28"/>
        </w:rPr>
        <w:t xml:space="preserve"> постановлением Кабинета Министров Кыргызской Республики, так как постановление Кабинета Министров является актом, обязательным для исполнения всеми государственными органами. Данным постановлением будут определены конкретные задачи и мероприятия, направленные на совершенствование таможенного администрирования, установлены конкретные сроки исполнения, определены ответственные исполнители и конечный результат.</w:t>
      </w:r>
    </w:p>
    <w:p w:rsidR="00FB5834" w:rsidRDefault="00FB5834" w:rsidP="00D7138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43C57" w:rsidRPr="00EE5EE2" w:rsidRDefault="00EB2D9F" w:rsidP="00D7138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5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EE5E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C57" w:rsidRPr="00EE5EE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B74C5D" w:rsidRPr="00EE5EE2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A1297F" w:rsidRDefault="00E43C57" w:rsidP="00A1297F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EE5EE2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  <w:bookmarkStart w:id="0" w:name="bookmark7"/>
    </w:p>
    <w:p w:rsidR="008D4289" w:rsidRDefault="008D4289" w:rsidP="00A1297F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</w:p>
    <w:p w:rsidR="00A1297F" w:rsidRDefault="00A1297F" w:rsidP="00A1297F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A1297F">
        <w:rPr>
          <w:b/>
          <w:sz w:val="28"/>
          <w:szCs w:val="28"/>
        </w:rPr>
        <w:t xml:space="preserve">4. </w:t>
      </w:r>
      <w:r w:rsidR="00E43C57" w:rsidRPr="00A1297F">
        <w:rPr>
          <w:b/>
          <w:sz w:val="28"/>
          <w:szCs w:val="28"/>
        </w:rPr>
        <w:t>Информация о результатах общественного обсуждения</w:t>
      </w:r>
      <w:bookmarkEnd w:id="0"/>
    </w:p>
    <w:p w:rsidR="00393C4C" w:rsidRDefault="001A45DB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EE5EE2">
        <w:rPr>
          <w:sz w:val="28"/>
          <w:szCs w:val="28"/>
        </w:rPr>
        <w:t>В соответствии со статьей 22 Закона «О нормативных правовых актах Кыргызской Республики», данный проект постановления размещен</w:t>
      </w:r>
      <w:r w:rsidR="00424B70">
        <w:rPr>
          <w:sz w:val="28"/>
          <w:szCs w:val="28"/>
        </w:rPr>
        <w:t xml:space="preserve"> на официальном сайте </w:t>
      </w:r>
      <w:r w:rsidR="00656FB1">
        <w:rPr>
          <w:sz w:val="28"/>
          <w:szCs w:val="28"/>
        </w:rPr>
        <w:t>Кабинета Министров</w:t>
      </w:r>
      <w:r w:rsidRPr="00EE5EE2">
        <w:rPr>
          <w:sz w:val="28"/>
          <w:szCs w:val="28"/>
        </w:rPr>
        <w:t xml:space="preserve"> Кыргызской Республики </w:t>
      </w:r>
      <w:hyperlink r:id="rId6" w:history="1">
        <w:r w:rsidRPr="00EE5EE2">
          <w:rPr>
            <w:sz w:val="28"/>
            <w:szCs w:val="28"/>
          </w:rPr>
          <w:t>www.gov.kg</w:t>
        </w:r>
      </w:hyperlink>
      <w:r w:rsidR="006D72AF">
        <w:rPr>
          <w:sz w:val="28"/>
          <w:szCs w:val="28"/>
        </w:rPr>
        <w:t xml:space="preserve"> </w:t>
      </w:r>
      <w:r w:rsidRPr="00EE5EE2">
        <w:rPr>
          <w:sz w:val="28"/>
          <w:szCs w:val="28"/>
        </w:rPr>
        <w:t xml:space="preserve">и на Едином портале общественного обсуждения проектов нормативных правовых актов Кыргызской Республики </w:t>
      </w:r>
      <w:hyperlink w:history="1">
        <w:r w:rsidR="006D72AF" w:rsidRPr="007E6D27">
          <w:rPr>
            <w:rStyle w:val="ab"/>
            <w:sz w:val="28"/>
            <w:szCs w:val="28"/>
          </w:rPr>
          <w:t xml:space="preserve">http://koomtalkuu.gov.kg </w:t>
        </w:r>
      </w:hyperlink>
      <w:r w:rsidRPr="00A1297F">
        <w:rPr>
          <w:sz w:val="28"/>
          <w:szCs w:val="28"/>
        </w:rPr>
        <w:t>.</w:t>
      </w:r>
      <w:bookmarkStart w:id="1" w:name="bookmark8"/>
    </w:p>
    <w:p w:rsidR="008D4289" w:rsidRDefault="008D4289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</w:p>
    <w:p w:rsidR="00393C4C" w:rsidRDefault="00393C4C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393C4C">
        <w:rPr>
          <w:b/>
          <w:sz w:val="28"/>
          <w:szCs w:val="28"/>
        </w:rPr>
        <w:t xml:space="preserve">5. </w:t>
      </w:r>
      <w:r w:rsidR="00E43C57" w:rsidRPr="00393C4C">
        <w:rPr>
          <w:b/>
          <w:sz w:val="28"/>
          <w:szCs w:val="28"/>
        </w:rPr>
        <w:t>Анализ соответствия проекта законодательству</w:t>
      </w:r>
      <w:bookmarkEnd w:id="1"/>
    </w:p>
    <w:p w:rsidR="00393C4C" w:rsidRDefault="00E43C57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EE5EE2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</w:t>
      </w:r>
      <w:r w:rsidRPr="00D7138B">
        <w:rPr>
          <w:sz w:val="28"/>
          <w:szCs w:val="28"/>
        </w:rPr>
        <w:t xml:space="preserve"> в силу международных договорам, участницей которых является Кыргызская Республика.</w:t>
      </w:r>
      <w:bookmarkStart w:id="2" w:name="bookmark9"/>
    </w:p>
    <w:p w:rsidR="008D4289" w:rsidRDefault="008D4289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</w:p>
    <w:p w:rsidR="00393C4C" w:rsidRDefault="00393C4C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393C4C">
        <w:rPr>
          <w:b/>
          <w:sz w:val="28"/>
          <w:szCs w:val="28"/>
        </w:rPr>
        <w:t xml:space="preserve">6. </w:t>
      </w:r>
      <w:r w:rsidR="00E43C57" w:rsidRPr="00393C4C">
        <w:rPr>
          <w:b/>
          <w:sz w:val="28"/>
          <w:szCs w:val="28"/>
        </w:rPr>
        <w:t>Информация о необходимости финансирования</w:t>
      </w:r>
      <w:bookmarkEnd w:id="2"/>
    </w:p>
    <w:p w:rsidR="00393C4C" w:rsidRDefault="00393C4C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393C4C">
        <w:rPr>
          <w:sz w:val="28"/>
          <w:szCs w:val="28"/>
        </w:rPr>
        <w:t>Финансирование реализации настояще</w:t>
      </w:r>
      <w:r>
        <w:rPr>
          <w:sz w:val="28"/>
          <w:szCs w:val="28"/>
        </w:rPr>
        <w:t xml:space="preserve">го проекта </w:t>
      </w:r>
      <w:r w:rsidRPr="00393C4C">
        <w:rPr>
          <w:sz w:val="28"/>
          <w:szCs w:val="28"/>
        </w:rPr>
        <w:t>планируется осуществить за счет средств, выделяемых из республиканского бюджета, а также возможных средств международных доноров.</w:t>
      </w:r>
      <w:bookmarkStart w:id="3" w:name="bookmark10"/>
    </w:p>
    <w:p w:rsidR="00393C4C" w:rsidRDefault="00393C4C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</w:p>
    <w:p w:rsidR="00393C4C" w:rsidRDefault="00393C4C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393C4C">
        <w:rPr>
          <w:b/>
          <w:sz w:val="28"/>
          <w:szCs w:val="28"/>
        </w:rPr>
        <w:t xml:space="preserve">7. </w:t>
      </w:r>
      <w:r w:rsidR="00E43C57" w:rsidRPr="00393C4C">
        <w:rPr>
          <w:b/>
          <w:sz w:val="28"/>
          <w:szCs w:val="28"/>
        </w:rPr>
        <w:t>Информация об анализе регулятивного воздействия</w:t>
      </w:r>
      <w:bookmarkStart w:id="4" w:name="_GoBack"/>
      <w:bookmarkEnd w:id="3"/>
      <w:bookmarkEnd w:id="4"/>
    </w:p>
    <w:p w:rsidR="00E43C57" w:rsidRPr="00393C4C" w:rsidRDefault="00E43C57" w:rsidP="00393C4C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D7138B">
        <w:rPr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устанавливает и не исключает каких-либо обязательств или требований </w:t>
      </w:r>
      <w:r w:rsidRPr="00424B70">
        <w:rPr>
          <w:sz w:val="28"/>
          <w:szCs w:val="28"/>
        </w:rPr>
        <w:t>для субъектов предпринимательства.</w:t>
      </w:r>
    </w:p>
    <w:p w:rsidR="008D4289" w:rsidRDefault="008D4289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126E6C" w:rsidRPr="00424B70" w:rsidRDefault="00126E6C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8805E8" w:rsidRDefault="006A0429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685467">
        <w:rPr>
          <w:b/>
          <w:sz w:val="28"/>
          <w:szCs w:val="28"/>
        </w:rPr>
        <w:tab/>
      </w:r>
      <w:r w:rsidR="008805E8">
        <w:rPr>
          <w:b/>
          <w:sz w:val="28"/>
          <w:szCs w:val="28"/>
        </w:rPr>
        <w:t>экономики и коммерции</w:t>
      </w:r>
    </w:p>
    <w:p w:rsidR="008805E8" w:rsidRDefault="008805E8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 w:rsidR="00126E6C">
        <w:rPr>
          <w:b/>
          <w:sz w:val="28"/>
          <w:szCs w:val="28"/>
        </w:rPr>
        <w:t>Д.Дж</w:t>
      </w:r>
      <w:proofErr w:type="gramStart"/>
      <w:r w:rsidR="00126E6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</w:t>
      </w:r>
      <w:proofErr w:type="gramEnd"/>
      <w:r>
        <w:rPr>
          <w:b/>
          <w:sz w:val="28"/>
          <w:szCs w:val="28"/>
        </w:rPr>
        <w:t>мангельдиев</w:t>
      </w:r>
      <w:proofErr w:type="spellEnd"/>
    </w:p>
    <w:p w:rsidR="008805E8" w:rsidRDefault="008805E8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DB4B15" w:rsidRPr="00424B70" w:rsidRDefault="00685467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A0429">
        <w:rPr>
          <w:b/>
          <w:sz w:val="28"/>
          <w:szCs w:val="28"/>
        </w:rPr>
        <w:tab/>
      </w:r>
      <w:r w:rsidR="006A0429">
        <w:rPr>
          <w:b/>
          <w:sz w:val="28"/>
          <w:szCs w:val="28"/>
        </w:rPr>
        <w:tab/>
      </w:r>
      <w:r w:rsidR="006A042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</w:p>
    <w:sectPr w:rsidR="00DB4B15" w:rsidRPr="00424B70" w:rsidSect="00393C4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57"/>
    <w:rsid w:val="00011F11"/>
    <w:rsid w:val="00045636"/>
    <w:rsid w:val="000919F1"/>
    <w:rsid w:val="0009539C"/>
    <w:rsid w:val="000A4893"/>
    <w:rsid w:val="00126E6C"/>
    <w:rsid w:val="00131B45"/>
    <w:rsid w:val="0014740A"/>
    <w:rsid w:val="00190DE3"/>
    <w:rsid w:val="001A45DB"/>
    <w:rsid w:val="001E3AD6"/>
    <w:rsid w:val="00220343"/>
    <w:rsid w:val="002523BE"/>
    <w:rsid w:val="002629CF"/>
    <w:rsid w:val="002877F1"/>
    <w:rsid w:val="0029259C"/>
    <w:rsid w:val="002D338C"/>
    <w:rsid w:val="00300B57"/>
    <w:rsid w:val="003150A9"/>
    <w:rsid w:val="00380038"/>
    <w:rsid w:val="003864D3"/>
    <w:rsid w:val="00393C4C"/>
    <w:rsid w:val="003C04C5"/>
    <w:rsid w:val="00424B70"/>
    <w:rsid w:val="004A76B2"/>
    <w:rsid w:val="004C5118"/>
    <w:rsid w:val="0057518D"/>
    <w:rsid w:val="005B4DC3"/>
    <w:rsid w:val="005F1FF7"/>
    <w:rsid w:val="00605A5C"/>
    <w:rsid w:val="00656FB1"/>
    <w:rsid w:val="00685467"/>
    <w:rsid w:val="006A0429"/>
    <w:rsid w:val="006B1642"/>
    <w:rsid w:val="006B2A5F"/>
    <w:rsid w:val="006D72AF"/>
    <w:rsid w:val="006F454C"/>
    <w:rsid w:val="007C674A"/>
    <w:rsid w:val="007D706D"/>
    <w:rsid w:val="00801743"/>
    <w:rsid w:val="008805E8"/>
    <w:rsid w:val="00881B93"/>
    <w:rsid w:val="008D4289"/>
    <w:rsid w:val="00996AFC"/>
    <w:rsid w:val="009A72A4"/>
    <w:rsid w:val="00A1297F"/>
    <w:rsid w:val="00A24F6E"/>
    <w:rsid w:val="00A734FC"/>
    <w:rsid w:val="00A758CA"/>
    <w:rsid w:val="00A811A2"/>
    <w:rsid w:val="00AA6767"/>
    <w:rsid w:val="00B27A00"/>
    <w:rsid w:val="00B74C5D"/>
    <w:rsid w:val="00B94B66"/>
    <w:rsid w:val="00BE21D8"/>
    <w:rsid w:val="00C201BF"/>
    <w:rsid w:val="00C33606"/>
    <w:rsid w:val="00C54FF0"/>
    <w:rsid w:val="00CF34E7"/>
    <w:rsid w:val="00D03411"/>
    <w:rsid w:val="00D2097D"/>
    <w:rsid w:val="00D61A3C"/>
    <w:rsid w:val="00D6461A"/>
    <w:rsid w:val="00D6747B"/>
    <w:rsid w:val="00D7138B"/>
    <w:rsid w:val="00DB4B15"/>
    <w:rsid w:val="00E11DAD"/>
    <w:rsid w:val="00E43C57"/>
    <w:rsid w:val="00E52D17"/>
    <w:rsid w:val="00E671FF"/>
    <w:rsid w:val="00EB2D9F"/>
    <w:rsid w:val="00EE5EE2"/>
    <w:rsid w:val="00EF03C0"/>
    <w:rsid w:val="00F30E07"/>
    <w:rsid w:val="00FB5834"/>
    <w:rsid w:val="00F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57"/>
  </w:style>
  <w:style w:type="paragraph" w:styleId="1">
    <w:name w:val="heading 1"/>
    <w:basedOn w:val="a"/>
    <w:link w:val="10"/>
    <w:uiPriority w:val="9"/>
    <w:qFormat/>
    <w:rsid w:val="001A45DB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45DB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1A45DB"/>
    <w:rPr>
      <w:color w:val="0000FF" w:themeColor="hyperlink"/>
      <w:u w:val="single"/>
    </w:rPr>
  </w:style>
  <w:style w:type="paragraph" w:customStyle="1" w:styleId="msonormalmrcssattr">
    <w:name w:val="msonormal_mr_css_attr"/>
    <w:basedOn w:val="a"/>
    <w:rsid w:val="00380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6D72A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57"/>
  </w:style>
  <w:style w:type="paragraph" w:styleId="1">
    <w:name w:val="heading 1"/>
    <w:basedOn w:val="a"/>
    <w:link w:val="10"/>
    <w:uiPriority w:val="9"/>
    <w:qFormat/>
    <w:rsid w:val="001A45DB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45DB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1A45DB"/>
    <w:rPr>
      <w:color w:val="0000FF" w:themeColor="hyperlink"/>
      <w:u w:val="single"/>
    </w:rPr>
  </w:style>
  <w:style w:type="paragraph" w:customStyle="1" w:styleId="msonormalmrcssattr">
    <w:name w:val="msonormal_mr_css_attr"/>
    <w:basedOn w:val="a"/>
    <w:rsid w:val="00380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6D72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Usubaliev Muratbek</cp:lastModifiedBy>
  <cp:revision>3</cp:revision>
  <cp:lastPrinted>2020-07-29T05:39:00Z</cp:lastPrinted>
  <dcterms:created xsi:type="dcterms:W3CDTF">2021-11-11T05:18:00Z</dcterms:created>
  <dcterms:modified xsi:type="dcterms:W3CDTF">2021-11-16T03:48:00Z</dcterms:modified>
</cp:coreProperties>
</file>